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AD" w:rsidRDefault="007108A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108AD" w:rsidRDefault="007108AD">
      <w:pPr>
        <w:pStyle w:val="ConsPlusNormal"/>
        <w:outlineLvl w:val="0"/>
      </w:pPr>
    </w:p>
    <w:p w:rsidR="007108AD" w:rsidRDefault="007108AD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7108AD" w:rsidRDefault="007108AD">
      <w:pPr>
        <w:pStyle w:val="ConsPlusTitle"/>
        <w:jc w:val="center"/>
      </w:pPr>
    </w:p>
    <w:p w:rsidR="007108AD" w:rsidRDefault="007108AD">
      <w:pPr>
        <w:pStyle w:val="ConsPlusTitle"/>
        <w:jc w:val="center"/>
      </w:pPr>
      <w:r>
        <w:t>ПОСТАНОВЛЕНИЕ</w:t>
      </w:r>
    </w:p>
    <w:p w:rsidR="007108AD" w:rsidRDefault="007108AD">
      <w:pPr>
        <w:pStyle w:val="ConsPlusTitle"/>
        <w:jc w:val="center"/>
      </w:pPr>
      <w:r>
        <w:t>от 12 марта 2012 г. N 202</w:t>
      </w:r>
    </w:p>
    <w:p w:rsidR="007108AD" w:rsidRDefault="007108AD">
      <w:pPr>
        <w:pStyle w:val="ConsPlusTitle"/>
        <w:jc w:val="center"/>
      </w:pPr>
    </w:p>
    <w:p w:rsidR="007108AD" w:rsidRDefault="007108AD">
      <w:pPr>
        <w:pStyle w:val="ConsPlusTitle"/>
        <w:jc w:val="center"/>
      </w:pPr>
      <w:r>
        <w:t>О ПОДГОТОВКЕ ПРОЕКТА ПЛАНИРОВКИ ТЕРРИТОРИИ КВАРТАЛА,</w:t>
      </w:r>
    </w:p>
    <w:p w:rsidR="007108AD" w:rsidRDefault="007108AD">
      <w:pPr>
        <w:pStyle w:val="ConsPlusTitle"/>
        <w:jc w:val="center"/>
      </w:pPr>
      <w:proofErr w:type="gramStart"/>
      <w:r>
        <w:t>ОГРАНИЧЕННОГО</w:t>
      </w:r>
      <w:proofErr w:type="gramEnd"/>
      <w:r>
        <w:t xml:space="preserve"> УЛИЦАМИ: ДИМИТРОВА, КРАСНОГВАРДЕЙЦА ЗУБРИЛОВА,</w:t>
      </w:r>
    </w:p>
    <w:p w:rsidR="007108AD" w:rsidRDefault="007108AD">
      <w:pPr>
        <w:pStyle w:val="ConsPlusTitle"/>
        <w:jc w:val="center"/>
      </w:pPr>
      <w:r>
        <w:t>НАБЕРЕЖНАЯ В ГОРОДСКОМ ОКРУГЕ ГОРОД ВОРОНЕЖ</w:t>
      </w:r>
    </w:p>
    <w:p w:rsidR="007108AD" w:rsidRDefault="007108AD">
      <w:pPr>
        <w:pStyle w:val="ConsPlusNormal"/>
      </w:pPr>
    </w:p>
    <w:p w:rsidR="007108AD" w:rsidRDefault="007108AD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Капустина Олега Юрьевича (паспорт серия 20 10 N 338018, выдан 01.01.2011 отделом УФМС России по Воронежской области в Левобережном районе г. Воронежа, код подразделения 360-003, зарегистрирован по адресу: г. Воронеж, Спортивная набережная, дом 13, кв. 135),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</w:t>
      </w:r>
      <w:proofErr w:type="gramEnd"/>
      <w:r>
        <w:t xml:space="preserve"> </w:t>
      </w:r>
      <w:proofErr w:type="gramStart"/>
      <w:r>
        <w:t xml:space="preserve">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384-II, свидетельств о государственной регистрации права собственности на земельный участок серия 36-АГ N 066272 от 16.11.2010, серия 36-АГ N 066271 от</w:t>
      </w:r>
      <w:proofErr w:type="gramEnd"/>
      <w:r>
        <w:t xml:space="preserve"> 16.11.2010,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</w:p>
    <w:p w:rsidR="007108AD" w:rsidRDefault="007108AD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квартала, ограниченной улицами: Димитрова, Красногвардейца Зубрилова, Набережная в городском округе город Воронеж.</w:t>
      </w:r>
    </w:p>
    <w:p w:rsidR="007108AD" w:rsidRDefault="007108AD">
      <w:pPr>
        <w:pStyle w:val="ConsPlusNormal"/>
        <w:spacing w:before="220"/>
        <w:ind w:firstLine="540"/>
        <w:jc w:val="both"/>
      </w:pPr>
      <w:r>
        <w:t>2. Капустину О.Ю.:</w:t>
      </w:r>
    </w:p>
    <w:p w:rsidR="007108AD" w:rsidRDefault="007108AD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 на подготовку документации по планировке территории проект планировки территории квартала, ограниченной улицами: Димитрова, Красногвардейца Зубрилова, Набережная в городском округе город Воронеж, согласно прилагаемой схеме.</w:t>
      </w:r>
    </w:p>
    <w:p w:rsidR="007108AD" w:rsidRDefault="007108AD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7108AD" w:rsidRDefault="007108AD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7108AD" w:rsidRDefault="007108A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  <w:proofErr w:type="gramEnd"/>
    </w:p>
    <w:p w:rsidR="007108AD" w:rsidRDefault="007108AD">
      <w:pPr>
        <w:pStyle w:val="ConsPlusNormal"/>
      </w:pPr>
    </w:p>
    <w:p w:rsidR="007108AD" w:rsidRDefault="007108AD">
      <w:pPr>
        <w:pStyle w:val="ConsPlusNormal"/>
        <w:jc w:val="right"/>
      </w:pPr>
      <w:r>
        <w:t>И.о. главы администрации</w:t>
      </w:r>
    </w:p>
    <w:p w:rsidR="007108AD" w:rsidRDefault="007108AD">
      <w:pPr>
        <w:pStyle w:val="ConsPlusNormal"/>
        <w:jc w:val="right"/>
      </w:pPr>
      <w:r>
        <w:t>городского округа город Воронеж</w:t>
      </w:r>
    </w:p>
    <w:p w:rsidR="007108AD" w:rsidRDefault="007108AD">
      <w:pPr>
        <w:pStyle w:val="ConsPlusNormal"/>
        <w:jc w:val="right"/>
      </w:pPr>
      <w:r>
        <w:t>С.А.КРЮЧКОВ</w:t>
      </w:r>
    </w:p>
    <w:p w:rsidR="007108AD" w:rsidRDefault="007108AD">
      <w:pPr>
        <w:pStyle w:val="ConsPlusNormal"/>
        <w:jc w:val="center"/>
      </w:pPr>
    </w:p>
    <w:p w:rsidR="007108AD" w:rsidRDefault="007108AD">
      <w:pPr>
        <w:pStyle w:val="ConsPlusNormal"/>
        <w:jc w:val="center"/>
      </w:pPr>
    </w:p>
    <w:p w:rsidR="007108AD" w:rsidRDefault="007108AD">
      <w:pPr>
        <w:pStyle w:val="ConsPlusNormal"/>
        <w:jc w:val="center"/>
      </w:pPr>
    </w:p>
    <w:p w:rsidR="007108AD" w:rsidRDefault="007108AD">
      <w:pPr>
        <w:pStyle w:val="ConsPlusNormal"/>
        <w:jc w:val="center"/>
      </w:pPr>
    </w:p>
    <w:p w:rsidR="007108AD" w:rsidRDefault="007108AD">
      <w:pPr>
        <w:pStyle w:val="ConsPlusNormal"/>
        <w:jc w:val="center"/>
      </w:pPr>
    </w:p>
    <w:p w:rsidR="007108AD" w:rsidRDefault="007108AD">
      <w:pPr>
        <w:pStyle w:val="ConsPlusNormal"/>
        <w:jc w:val="right"/>
        <w:outlineLvl w:val="0"/>
      </w:pPr>
      <w:r>
        <w:t>Утверждено</w:t>
      </w:r>
    </w:p>
    <w:p w:rsidR="007108AD" w:rsidRDefault="007108AD">
      <w:pPr>
        <w:pStyle w:val="ConsPlusNormal"/>
        <w:jc w:val="right"/>
      </w:pPr>
      <w:r>
        <w:t>постановлением</w:t>
      </w:r>
    </w:p>
    <w:p w:rsidR="007108AD" w:rsidRDefault="007108AD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108AD" w:rsidRDefault="007108AD">
      <w:pPr>
        <w:pStyle w:val="ConsPlusNormal"/>
        <w:jc w:val="right"/>
      </w:pPr>
      <w:r>
        <w:t>округа город Воронеж</w:t>
      </w:r>
    </w:p>
    <w:p w:rsidR="007108AD" w:rsidRDefault="007108AD">
      <w:pPr>
        <w:pStyle w:val="ConsPlusNormal"/>
        <w:jc w:val="right"/>
      </w:pPr>
      <w:r>
        <w:t>от 12.03.2012 N 202</w:t>
      </w:r>
    </w:p>
    <w:p w:rsidR="007108AD" w:rsidRDefault="007108AD">
      <w:pPr>
        <w:pStyle w:val="ConsPlusNormal"/>
        <w:jc w:val="center"/>
      </w:pPr>
    </w:p>
    <w:p w:rsidR="007108AD" w:rsidRDefault="007108AD">
      <w:pPr>
        <w:pStyle w:val="ConsPlusTitle"/>
        <w:jc w:val="center"/>
      </w:pPr>
      <w:bookmarkStart w:id="1" w:name="P32"/>
      <w:bookmarkEnd w:id="1"/>
      <w:r>
        <w:t>ЗАДАНИЕ</w:t>
      </w:r>
    </w:p>
    <w:p w:rsidR="007108AD" w:rsidRDefault="007108AD">
      <w:pPr>
        <w:pStyle w:val="ConsPlusTitle"/>
        <w:jc w:val="center"/>
      </w:pPr>
      <w:r>
        <w:t>НА ПОДГОТОВКУ ДОКУМЕНТАЦИИ ПО ПЛАНИРОВКЕ ТЕРРИТОРИИ</w:t>
      </w:r>
    </w:p>
    <w:p w:rsidR="007108AD" w:rsidRDefault="007108AD">
      <w:pPr>
        <w:pStyle w:val="ConsPlusTitle"/>
        <w:jc w:val="center"/>
      </w:pPr>
      <w:r>
        <w:t>КВАРТАЛА, ОГРАНИЧЕННОГО УЛИЦАМИ: ДИМИТРОВА, КРАСНОГВАРДЕЙЦА</w:t>
      </w:r>
    </w:p>
    <w:p w:rsidR="007108AD" w:rsidRDefault="007108AD">
      <w:pPr>
        <w:pStyle w:val="ConsPlusTitle"/>
        <w:jc w:val="center"/>
      </w:pPr>
      <w:r>
        <w:t>ЗУБРИЛОВА, НАБЕРЕЖНАЯ В ГОРОДСКОМ ОКРУГЕ ГОРОД ВОРОНЕЖ</w:t>
      </w:r>
    </w:p>
    <w:p w:rsidR="007108AD" w:rsidRDefault="007108AD">
      <w:pPr>
        <w:pStyle w:val="ConsPlusNormal"/>
        <w:jc w:val="center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70"/>
        <w:gridCol w:w="3190"/>
        <w:gridCol w:w="2420"/>
        <w:gridCol w:w="2860"/>
      </w:tblGrid>
      <w:tr w:rsidR="007108AD">
        <w:trPr>
          <w:trHeight w:val="203"/>
        </w:trPr>
        <w:tc>
          <w:tcPr>
            <w:tcW w:w="770" w:type="dxa"/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  N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 xml:space="preserve">/п </w:t>
            </w:r>
          </w:p>
        </w:tc>
        <w:tc>
          <w:tcPr>
            <w:tcW w:w="3190" w:type="dxa"/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   Наименование разделов   </w:t>
            </w:r>
          </w:p>
        </w:tc>
        <w:tc>
          <w:tcPr>
            <w:tcW w:w="5280" w:type="dxa"/>
            <w:gridSpan w:val="2"/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                 Содержание    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Заказчик        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Капустин Олег Юрьевич          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2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Исполнитель     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МКП "Управление главного архитектора"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3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Основание </w:t>
            </w:r>
            <w:proofErr w:type="gramStart"/>
            <w:r>
              <w:rPr>
                <w:sz w:val="18"/>
              </w:rPr>
              <w:t>для</w:t>
            </w:r>
            <w:proofErr w:type="gramEnd"/>
            <w:r>
              <w:rPr>
                <w:sz w:val="18"/>
              </w:rPr>
              <w:t xml:space="preserve">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разработки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планировке территории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Предложение Капустина О.Ю.     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4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Объект разработки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Территория квартала, ограниченного улицами: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Димитрова, Красногвардейца Зубрилова,     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Набережная, площадью 1,3 га (уточнить       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проектом), </w:t>
            </w:r>
            <w:proofErr w:type="gramStart"/>
            <w:r>
              <w:rPr>
                <w:sz w:val="18"/>
              </w:rPr>
              <w:t>расположенная</w:t>
            </w:r>
            <w:proofErr w:type="gramEnd"/>
            <w:r>
              <w:rPr>
                <w:sz w:val="18"/>
              </w:rPr>
              <w:t xml:space="preserve"> в Железнодорожном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>районе</w:t>
            </w:r>
            <w:proofErr w:type="gramEnd"/>
            <w:r>
              <w:rPr>
                <w:sz w:val="18"/>
              </w:rPr>
              <w:t xml:space="preserve"> городского округа город Воронеж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5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Состав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планировке территории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Проект планировки территории   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6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Цель разработки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 Подготовить проект планировки территории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квартала, ограниченного улицами: Димитрова,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Красногвардейца Зубрилова, Набережная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городском округе город Воронеж,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соответствии с Генеральным </w:t>
            </w:r>
            <w:hyperlink r:id="rId12">
              <w:r>
                <w:rPr>
                  <w:color w:val="0000FF"/>
                  <w:sz w:val="18"/>
                </w:rPr>
                <w:t>планом</w:t>
              </w:r>
            </w:hyperlink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городского</w:t>
            </w:r>
            <w:proofErr w:type="gramEnd"/>
            <w:r>
              <w:rPr>
                <w:sz w:val="18"/>
              </w:rPr>
              <w:t xml:space="preserve">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округа город Воронеж, утвержденным решением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Воронежской городской Думы от 19.12.2008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N 422-II, </w:t>
            </w:r>
            <w:hyperlink r:id="rId13">
              <w:r>
                <w:rPr>
                  <w:color w:val="0000FF"/>
                  <w:sz w:val="18"/>
                </w:rPr>
                <w:t>Правилами</w:t>
              </w:r>
            </w:hyperlink>
            <w:r>
              <w:rPr>
                <w:sz w:val="18"/>
              </w:rPr>
              <w:t xml:space="preserve"> землепользования и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застройки городского округа город Воронеж,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>утвержденными</w:t>
            </w:r>
            <w:proofErr w:type="gramEnd"/>
            <w:r>
              <w:rPr>
                <w:sz w:val="18"/>
              </w:rPr>
              <w:t xml:space="preserve"> решением Воронежской городской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Думы от 25.12.2009 N 384-II, нормативами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градостроительного проектирования.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2. Обеспечить устойчивое развитие территории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квартала, ограниченного улицами: Димитрова,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Красногвардейца Зубрилова, Набережная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городском округе город Воронеж.             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3. Выделить элементы планировочной структуры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территории проектирования (кварталы,        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микрорайоны и </w:t>
            </w:r>
            <w:proofErr w:type="gramStart"/>
            <w:r>
              <w:rPr>
                <w:sz w:val="18"/>
              </w:rPr>
              <w:t>внутриквартальную</w:t>
            </w:r>
            <w:proofErr w:type="gramEnd"/>
            <w:r>
              <w:rPr>
                <w:sz w:val="18"/>
              </w:rPr>
              <w:t xml:space="preserve"> планировочную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структуру, являющуюся территорией общего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пользования).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4. Установление параметров </w:t>
            </w:r>
            <w:proofErr w:type="gramStart"/>
            <w:r>
              <w:rPr>
                <w:sz w:val="18"/>
              </w:rPr>
              <w:t>планируемого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развития элементов планировочной структуры.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5. Установление границ зон </w:t>
            </w:r>
            <w:proofErr w:type="gramStart"/>
            <w:r>
              <w:rPr>
                <w:sz w:val="18"/>
              </w:rPr>
              <w:t>планируемого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размещения объектов социально-культурного и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lastRenderedPageBreak/>
              <w:t xml:space="preserve">коммунально-бытового назначения, иных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объектов капитального строительства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выделением территорий объектов </w:t>
            </w:r>
            <w:proofErr w:type="gramStart"/>
            <w:r>
              <w:rPr>
                <w:sz w:val="18"/>
              </w:rPr>
              <w:t>федерального</w:t>
            </w:r>
            <w:proofErr w:type="gramEnd"/>
            <w:r>
              <w:rPr>
                <w:sz w:val="18"/>
              </w:rPr>
              <w:t xml:space="preserve">,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регионального и местного значения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lastRenderedPageBreak/>
              <w:t xml:space="preserve">7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Этапы разработки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Работы по подготовке проекта планировки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выполняются в один этап, который включает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себя следующие виды работ: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1 - сбор и анализ исходных данных и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подготовка материалов по обоснованию проекта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планировки территории;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2 - подготовка проекта планировки территории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 его согласование в Управлении главного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архитектора                    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8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Виды работ по этапам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>1. Сбор и анализ исходных данных и подготовка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материалов по обоснованию проекта планировки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территории:  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1.1. Сбор и анализ исходных данных.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1.2. Подготовка материалов по обоснованию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1.2.1. Пояснительная записка.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1.2.2. Схема расположения элемента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>планировочной структуры - б/</w:t>
            </w:r>
            <w:proofErr w:type="gramStart"/>
            <w:r>
              <w:rPr>
                <w:sz w:val="18"/>
              </w:rPr>
              <w:t>м</w:t>
            </w:r>
            <w:proofErr w:type="gramEnd"/>
            <w:r>
              <w:rPr>
                <w:sz w:val="18"/>
              </w:rPr>
              <w:t xml:space="preserve">.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1.2.3. Схема использования территории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период подготовки проекта планировки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территории М 1:2000.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>1.2.4. Схема организации улично-дорожной сети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 схема движения транспорта М 1:2000.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1.2.5. Схема границ зон с особыми условиями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использования территорий М 1:2000.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1.2.6. Схема вертикальной планировки и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инженерной подготовки территории М 1:2000.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2. Подготовка проекта планировки территории: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2.1. Чертеж проекта планировки территории М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1:2000.      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2.2. Положение о размещении объектов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капитального строительства.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2.3. Согласование проекта планировки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>Управлении</w:t>
            </w:r>
            <w:proofErr w:type="gramEnd"/>
            <w:r>
              <w:rPr>
                <w:sz w:val="18"/>
              </w:rPr>
              <w:t xml:space="preserve"> главного архитектора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9 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Исходные данные </w:t>
            </w:r>
            <w:proofErr w:type="gramStart"/>
            <w:r>
              <w:rPr>
                <w:sz w:val="18"/>
              </w:rPr>
              <w:t>для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разработки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планировке территории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При выполнении работ использовать </w:t>
            </w:r>
            <w:proofErr w:type="gramStart"/>
            <w:r>
              <w:rPr>
                <w:sz w:val="18"/>
              </w:rPr>
              <w:t>следующие</w:t>
            </w:r>
            <w:proofErr w:type="gramEnd"/>
            <w:r>
              <w:rPr>
                <w:sz w:val="18"/>
              </w:rPr>
              <w:t xml:space="preserve">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исходные данные, представляемые заказчиком: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инвентаризационные данные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землепользованию, информация о </w:t>
            </w:r>
            <w:proofErr w:type="gramStart"/>
            <w:r>
              <w:rPr>
                <w:sz w:val="18"/>
              </w:rPr>
              <w:t>земельных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участках, прошедших </w:t>
            </w:r>
            <w:proofErr w:type="gramStart"/>
            <w:r>
              <w:rPr>
                <w:sz w:val="18"/>
              </w:rPr>
              <w:t>государственный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кадастровый учет;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материалы </w:t>
            </w:r>
            <w:proofErr w:type="gramStart"/>
            <w:r>
              <w:rPr>
                <w:sz w:val="18"/>
              </w:rPr>
              <w:t>инженерно-геологических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изысканий.   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Исходные данные, получение которых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возлагается на исполнителя: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Генеральный </w:t>
            </w:r>
            <w:hyperlink r:id="rId14">
              <w:r>
                <w:rPr>
                  <w:color w:val="0000FF"/>
                  <w:sz w:val="18"/>
                </w:rPr>
                <w:t>план</w:t>
              </w:r>
            </w:hyperlink>
            <w:r>
              <w:rPr>
                <w:sz w:val="18"/>
              </w:rPr>
              <w:t xml:space="preserve"> городского округа город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Воронеж, утвержденный решением </w:t>
            </w:r>
            <w:proofErr w:type="gramStart"/>
            <w:r>
              <w:rPr>
                <w:sz w:val="18"/>
              </w:rPr>
              <w:t>Воронежской</w:t>
            </w:r>
            <w:proofErr w:type="gramEnd"/>
            <w:r>
              <w:rPr>
                <w:sz w:val="18"/>
              </w:rPr>
              <w:t xml:space="preserve">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городской Думы от 19.12.2008 N 422-II;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</w:t>
            </w:r>
            <w:hyperlink r:id="rId15">
              <w:r>
                <w:rPr>
                  <w:color w:val="0000FF"/>
                  <w:sz w:val="18"/>
                </w:rPr>
                <w:t>Правила</w:t>
              </w:r>
            </w:hyperlink>
            <w:r>
              <w:rPr>
                <w:sz w:val="18"/>
              </w:rPr>
              <w:t xml:space="preserve"> землепользования и застройки    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>городского округа город Воронеж, утвержденные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решением Воронежской городской Думы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25.12.2009 N 384-II (с учетом внесенных     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изменений),  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иная ранее утвержденная градостроительная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документация;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топографическая основа       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10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Особые условия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проектирования  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Получить согласование у управления по охране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окружающей среды                 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11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Сроки разработки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Сбор исходных данных - 2 месяца (60 рабочих 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дней).       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Подготовка материалов по обоснованию проекта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планировки территории - 3 месяца (90 рабочих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дней).                                    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Подготовка проекта планировки - 2 месяца (60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lastRenderedPageBreak/>
              <w:t xml:space="preserve">рабочих дней).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Согласование с управлением главного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архитектора - 1 месяц (30 рабочих дней)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lastRenderedPageBreak/>
              <w:t xml:space="preserve">12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>Документы, регламентирующие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выполнение работ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Градостроительный </w:t>
            </w:r>
            <w:hyperlink r:id="rId16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Российской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Федерации;   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Земельный </w:t>
            </w:r>
            <w:hyperlink r:id="rId17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Российской Федерации;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</w:t>
            </w:r>
            <w:hyperlink r:id="rId18">
              <w:r>
                <w:rPr>
                  <w:color w:val="0000FF"/>
                  <w:sz w:val="18"/>
                </w:rPr>
                <w:t>Технический регламент</w:t>
              </w:r>
            </w:hyperlink>
            <w:r>
              <w:rPr>
                <w:sz w:val="18"/>
              </w:rPr>
              <w:t xml:space="preserve"> о требованиях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>пожарной безопасности N 123-ФЗ от 22.07.2008;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СП 42.13330.2011 "Градостроительство.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Планировка и застройка </w:t>
            </w:r>
            <w:proofErr w:type="gramStart"/>
            <w:r>
              <w:rPr>
                <w:sz w:val="18"/>
              </w:rPr>
              <w:t>городских</w:t>
            </w:r>
            <w:proofErr w:type="gramEnd"/>
            <w:r>
              <w:rPr>
                <w:sz w:val="18"/>
              </w:rPr>
              <w:t xml:space="preserve"> и сельских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поселений";               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</w:t>
            </w:r>
            <w:hyperlink r:id="rId19">
              <w:r>
                <w:rPr>
                  <w:color w:val="0000FF"/>
                  <w:sz w:val="18"/>
                </w:rPr>
                <w:t>СНиП 11-04-2003</w:t>
              </w:r>
            </w:hyperlink>
            <w:r>
              <w:rPr>
                <w:sz w:val="18"/>
              </w:rPr>
              <w:t xml:space="preserve"> "Инструкция о порядке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разработки, согласования, экспертизы и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утверждения градостроительной документации"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- Региональные и местный нормативы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градостроительного проектирования            </w:t>
            </w:r>
          </w:p>
        </w:tc>
      </w:tr>
      <w:tr w:rsidR="007108AD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13   </w:t>
            </w:r>
          </w:p>
        </w:tc>
        <w:tc>
          <w:tcPr>
            <w:tcW w:w="319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Порядок передачи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280" w:type="dxa"/>
            <w:gridSpan w:val="2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Исполнитель передает заказчику проект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планировки территории в полном объеме        </w:t>
            </w:r>
          </w:p>
        </w:tc>
      </w:tr>
      <w:tr w:rsidR="007108AD">
        <w:trPr>
          <w:trHeight w:val="203"/>
        </w:trPr>
        <w:tc>
          <w:tcPr>
            <w:tcW w:w="770" w:type="dxa"/>
            <w:vMerge w:val="restart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14   </w:t>
            </w:r>
          </w:p>
        </w:tc>
        <w:tc>
          <w:tcPr>
            <w:tcW w:w="3190" w:type="dxa"/>
            <w:vMerge w:val="restart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Требования к </w:t>
            </w:r>
            <w:proofErr w:type="gramStart"/>
            <w:r>
              <w:rPr>
                <w:sz w:val="18"/>
              </w:rPr>
              <w:t>текстовой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 графическим частям       </w:t>
            </w:r>
          </w:p>
        </w:tc>
        <w:tc>
          <w:tcPr>
            <w:tcW w:w="242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>Обязательные разделы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текстовой части     </w:t>
            </w:r>
          </w:p>
        </w:tc>
        <w:tc>
          <w:tcPr>
            <w:tcW w:w="286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Текстовые материалы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сдаются в электронном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 в формате Microsoft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Word и в сброшюрованном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виде, </w:t>
            </w:r>
            <w:proofErr w:type="gramStart"/>
            <w:r>
              <w:rPr>
                <w:sz w:val="18"/>
              </w:rPr>
              <w:t>оформленные</w:t>
            </w:r>
            <w:proofErr w:type="gramEnd"/>
            <w:r>
              <w:rPr>
                <w:sz w:val="18"/>
              </w:rPr>
              <w:t xml:space="preserve"> в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соответствии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нормативными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требованиями </w:t>
            </w:r>
            <w:proofErr w:type="gramStart"/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оформлению </w:t>
            </w:r>
            <w:proofErr w:type="gramStart"/>
            <w:r>
              <w:rPr>
                <w:sz w:val="18"/>
              </w:rPr>
              <w:t>проектной</w:t>
            </w:r>
            <w:proofErr w:type="gramEnd"/>
            <w:r>
              <w:rPr>
                <w:sz w:val="18"/>
              </w:rPr>
              <w:t xml:space="preserve">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документации            </w:t>
            </w:r>
          </w:p>
        </w:tc>
      </w:tr>
      <w:tr w:rsidR="007108AD">
        <w:tc>
          <w:tcPr>
            <w:tcW w:w="660" w:type="dxa"/>
            <w:vMerge/>
            <w:tcBorders>
              <w:top w:val="nil"/>
            </w:tcBorders>
          </w:tcPr>
          <w:p w:rsidR="007108AD" w:rsidRDefault="007108AD">
            <w:pPr>
              <w:pStyle w:val="ConsPlusNormal"/>
            </w:pPr>
          </w:p>
        </w:tc>
        <w:tc>
          <w:tcPr>
            <w:tcW w:w="3080" w:type="dxa"/>
            <w:vMerge/>
            <w:tcBorders>
              <w:top w:val="nil"/>
            </w:tcBorders>
          </w:tcPr>
          <w:p w:rsidR="007108AD" w:rsidRDefault="007108AD">
            <w:pPr>
              <w:pStyle w:val="ConsPlusNormal"/>
            </w:pPr>
          </w:p>
        </w:tc>
        <w:tc>
          <w:tcPr>
            <w:tcW w:w="242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Графическая часть 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 xml:space="preserve">(в электронном      </w:t>
            </w:r>
            <w:proofErr w:type="gramEnd"/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и печатном </w:t>
            </w: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)    </w:t>
            </w:r>
          </w:p>
        </w:tc>
        <w:tc>
          <w:tcPr>
            <w:tcW w:w="286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Графические данные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представляются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электронном и печатном  </w:t>
            </w:r>
          </w:p>
          <w:p w:rsidR="007108AD" w:rsidRDefault="007108AD">
            <w:pPr>
              <w:pStyle w:val="ConsPlusNonformat"/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.         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 электронном виде -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формате </w:t>
            </w:r>
            <w:proofErr w:type="gramStart"/>
            <w:r>
              <w:rPr>
                <w:sz w:val="18"/>
              </w:rPr>
              <w:t>программного</w:t>
            </w:r>
            <w:proofErr w:type="gramEnd"/>
            <w:r>
              <w:rPr>
                <w:sz w:val="18"/>
              </w:rPr>
              <w:t xml:space="preserve">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обеспечения, в котором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велась разработка,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растровом </w:t>
            </w: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 материал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>представляется в формате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TIFF с разрешением не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менее 300 dpi           </w:t>
            </w:r>
          </w:p>
        </w:tc>
      </w:tr>
      <w:tr w:rsidR="007108AD">
        <w:tc>
          <w:tcPr>
            <w:tcW w:w="660" w:type="dxa"/>
            <w:vMerge/>
            <w:tcBorders>
              <w:top w:val="nil"/>
            </w:tcBorders>
          </w:tcPr>
          <w:p w:rsidR="007108AD" w:rsidRDefault="007108AD">
            <w:pPr>
              <w:pStyle w:val="ConsPlusNormal"/>
            </w:pPr>
          </w:p>
        </w:tc>
        <w:tc>
          <w:tcPr>
            <w:tcW w:w="3080" w:type="dxa"/>
            <w:vMerge/>
            <w:tcBorders>
              <w:top w:val="nil"/>
            </w:tcBorders>
          </w:tcPr>
          <w:p w:rsidR="007108AD" w:rsidRDefault="007108AD">
            <w:pPr>
              <w:pStyle w:val="ConsPlusNormal"/>
            </w:pPr>
          </w:p>
        </w:tc>
        <w:tc>
          <w:tcPr>
            <w:tcW w:w="242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Количество          </w:t>
            </w:r>
          </w:p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экземпляров         </w:t>
            </w:r>
          </w:p>
        </w:tc>
        <w:tc>
          <w:tcPr>
            <w:tcW w:w="2860" w:type="dxa"/>
            <w:tcBorders>
              <w:top w:val="nil"/>
            </w:tcBorders>
          </w:tcPr>
          <w:p w:rsidR="007108AD" w:rsidRDefault="007108AD">
            <w:pPr>
              <w:pStyle w:val="ConsPlusNonformat"/>
            </w:pPr>
            <w:r>
              <w:rPr>
                <w:sz w:val="18"/>
              </w:rPr>
              <w:t xml:space="preserve">4 (четыре)              </w:t>
            </w:r>
          </w:p>
        </w:tc>
      </w:tr>
    </w:tbl>
    <w:p w:rsidR="007108AD" w:rsidRDefault="007108AD">
      <w:pPr>
        <w:pStyle w:val="ConsPlusNormal"/>
        <w:jc w:val="center"/>
      </w:pPr>
    </w:p>
    <w:p w:rsidR="007108AD" w:rsidRDefault="007108AD">
      <w:pPr>
        <w:pStyle w:val="ConsPlusNormal"/>
        <w:jc w:val="right"/>
      </w:pPr>
      <w:r>
        <w:t>Заместитель главы администрации -</w:t>
      </w:r>
    </w:p>
    <w:p w:rsidR="007108AD" w:rsidRDefault="007108AD">
      <w:pPr>
        <w:pStyle w:val="ConsPlusNormal"/>
        <w:jc w:val="right"/>
      </w:pPr>
      <w:r>
        <w:t>директор департамента</w:t>
      </w:r>
    </w:p>
    <w:p w:rsidR="007108AD" w:rsidRDefault="007108AD">
      <w:pPr>
        <w:pStyle w:val="ConsPlusNormal"/>
        <w:jc w:val="right"/>
      </w:pPr>
      <w:r>
        <w:t>градостроительства и архитектуры</w:t>
      </w:r>
    </w:p>
    <w:p w:rsidR="007108AD" w:rsidRDefault="007108AD">
      <w:pPr>
        <w:pStyle w:val="ConsPlusNormal"/>
        <w:jc w:val="right"/>
      </w:pPr>
      <w:r>
        <w:t>Ю.Ф.ГАЙДАЙ</w:t>
      </w:r>
    </w:p>
    <w:p w:rsidR="007108AD" w:rsidRDefault="007108AD">
      <w:pPr>
        <w:pStyle w:val="ConsPlusNormal"/>
      </w:pPr>
    </w:p>
    <w:p w:rsidR="007108AD" w:rsidRDefault="007108AD">
      <w:pPr>
        <w:pStyle w:val="ConsPlusNormal"/>
      </w:pPr>
    </w:p>
    <w:p w:rsidR="007108AD" w:rsidRDefault="007108AD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50041D" w:rsidRDefault="0050041D">
      <w:bookmarkStart w:id="2" w:name="_GoBack"/>
      <w:bookmarkEnd w:id="2"/>
    </w:p>
    <w:sectPr w:rsidR="0050041D" w:rsidSect="00685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8AD"/>
    <w:rsid w:val="0050041D"/>
    <w:rsid w:val="0071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08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0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08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08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0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08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1930&amp;dst=100037" TargetMode="External"/><Relationship Id="rId13" Type="http://schemas.openxmlformats.org/officeDocument/2006/relationships/hyperlink" Target="https://login.consultant.ru/link/?req=doc&amp;base=RLAW181&amp;n=41930&amp;dst=100037" TargetMode="External"/><Relationship Id="rId18" Type="http://schemas.openxmlformats.org/officeDocument/2006/relationships/hyperlink" Target="https://login.consultant.ru/link/?req=doc&amp;base=LAW&amp;n=7869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2279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2279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22790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1930&amp;dst=100037" TargetMode="External"/><Relationship Id="rId10" Type="http://schemas.openxmlformats.org/officeDocument/2006/relationships/hyperlink" Target="https://login.consultant.ru/link/?req=doc&amp;base=RLAW181&amp;n=40428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22790&amp;dst=100718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2026-02-24T09:41:00Z</dcterms:created>
  <dcterms:modified xsi:type="dcterms:W3CDTF">2026-02-24T09:45:00Z</dcterms:modified>
</cp:coreProperties>
</file>